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00" w:rsidRPr="00ED108E" w:rsidRDefault="005F4C3E" w:rsidP="00130203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The National Disability Strategy</w:t>
      </w:r>
      <w:r w:rsidR="00064142">
        <w:rPr>
          <w:rFonts w:ascii="Arial" w:hAnsi="Arial" w:cs="Arial"/>
          <w:sz w:val="22"/>
          <w:szCs w:val="22"/>
        </w:rPr>
        <w:t xml:space="preserve"> (NDS)</w:t>
      </w:r>
      <w:r>
        <w:rPr>
          <w:rFonts w:ascii="Arial" w:hAnsi="Arial" w:cs="Arial"/>
          <w:sz w:val="22"/>
          <w:szCs w:val="22"/>
        </w:rPr>
        <w:t xml:space="preserve"> sets out a </w:t>
      </w:r>
      <w:r w:rsidRPr="005F4C3E">
        <w:rPr>
          <w:rFonts w:ascii="Arial" w:hAnsi="Arial" w:cs="Arial"/>
          <w:sz w:val="22"/>
          <w:szCs w:val="22"/>
        </w:rPr>
        <w:t xml:space="preserve">10-year </w:t>
      </w:r>
      <w:r>
        <w:rPr>
          <w:rFonts w:ascii="Arial" w:hAnsi="Arial" w:cs="Arial"/>
          <w:sz w:val="22"/>
          <w:szCs w:val="22"/>
        </w:rPr>
        <w:t>vision for an inclusive Australian society that enables people with disability to fulfil their potential as equal citizens. The strategy provides a unified, national approach to improving the lives of people with disability, their families an</w:t>
      </w:r>
      <w:r w:rsidR="005547E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carers</w:t>
      </w:r>
      <w:r w:rsidR="005547EA">
        <w:rPr>
          <w:rFonts w:ascii="Arial" w:hAnsi="Arial" w:cs="Arial"/>
          <w:sz w:val="22"/>
          <w:szCs w:val="22"/>
        </w:rPr>
        <w:t xml:space="preserve">. It also aims to lead a change in attitudes in </w:t>
      </w:r>
      <w:r>
        <w:rPr>
          <w:rFonts w:ascii="Arial" w:hAnsi="Arial" w:cs="Arial"/>
          <w:sz w:val="22"/>
          <w:szCs w:val="22"/>
        </w:rPr>
        <w:t>Australian communities</w:t>
      </w:r>
      <w:r w:rsidR="005547EA">
        <w:rPr>
          <w:rFonts w:ascii="Arial" w:hAnsi="Arial" w:cs="Arial"/>
          <w:sz w:val="22"/>
          <w:szCs w:val="22"/>
        </w:rPr>
        <w:t xml:space="preserve"> to help </w:t>
      </w:r>
      <w:r w:rsidR="00D542A0">
        <w:rPr>
          <w:rFonts w:ascii="Arial" w:hAnsi="Arial" w:cs="Arial"/>
          <w:sz w:val="22"/>
          <w:szCs w:val="22"/>
        </w:rPr>
        <w:t xml:space="preserve">achieve </w:t>
      </w:r>
      <w:r w:rsidR="005547EA">
        <w:rPr>
          <w:rFonts w:ascii="Arial" w:hAnsi="Arial" w:cs="Arial"/>
          <w:sz w:val="22"/>
          <w:szCs w:val="22"/>
        </w:rPr>
        <w:t>the inclusion of people with disability</w:t>
      </w:r>
      <w:r>
        <w:rPr>
          <w:rFonts w:ascii="Arial" w:hAnsi="Arial" w:cs="Arial"/>
          <w:sz w:val="22"/>
          <w:szCs w:val="22"/>
        </w:rPr>
        <w:t xml:space="preserve">. </w:t>
      </w:r>
      <w:r w:rsidR="00D542A0">
        <w:rPr>
          <w:rFonts w:ascii="Arial" w:hAnsi="Arial" w:cs="Arial"/>
          <w:sz w:val="22"/>
          <w:szCs w:val="22"/>
        </w:rPr>
        <w:t xml:space="preserve">The Strategy </w:t>
      </w:r>
      <w:r>
        <w:rPr>
          <w:rFonts w:ascii="Arial" w:hAnsi="Arial" w:cs="Arial"/>
          <w:sz w:val="22"/>
          <w:szCs w:val="22"/>
        </w:rPr>
        <w:t>will guide policy and program development by all governments and aims to improve the response of mainstream</w:t>
      </w:r>
      <w:r w:rsidR="004809EE">
        <w:rPr>
          <w:rFonts w:ascii="Arial" w:hAnsi="Arial" w:cs="Arial"/>
          <w:sz w:val="22"/>
          <w:szCs w:val="22"/>
        </w:rPr>
        <w:t xml:space="preserve"> and disability</w:t>
      </w:r>
      <w:r>
        <w:rPr>
          <w:rFonts w:ascii="Arial" w:hAnsi="Arial" w:cs="Arial"/>
          <w:sz w:val="22"/>
          <w:szCs w:val="22"/>
        </w:rPr>
        <w:t xml:space="preserve"> services to the needs of people with disability</w:t>
      </w:r>
      <w:r w:rsidR="00701003">
        <w:rPr>
          <w:rFonts w:ascii="Arial" w:hAnsi="Arial" w:cs="Arial"/>
          <w:sz w:val="22"/>
          <w:szCs w:val="22"/>
        </w:rPr>
        <w:t>.</w:t>
      </w:r>
    </w:p>
    <w:p w:rsidR="009A4C15" w:rsidRPr="00DF6390" w:rsidRDefault="0061068B" w:rsidP="00130203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F6390">
        <w:rPr>
          <w:rFonts w:ascii="Arial" w:hAnsi="Arial" w:cs="Arial"/>
          <w:sz w:val="22"/>
          <w:szCs w:val="22"/>
        </w:rPr>
        <w:t>The National Disability Strategy 2010</w:t>
      </w:r>
      <w:r w:rsidR="004E157B">
        <w:rPr>
          <w:rFonts w:ascii="Arial" w:hAnsi="Arial" w:cs="Arial"/>
          <w:sz w:val="22"/>
          <w:szCs w:val="22"/>
        </w:rPr>
        <w:t>–</w:t>
      </w:r>
      <w:r w:rsidRPr="00DF6390">
        <w:rPr>
          <w:rFonts w:ascii="Arial" w:hAnsi="Arial" w:cs="Arial"/>
          <w:sz w:val="22"/>
          <w:szCs w:val="22"/>
        </w:rPr>
        <w:t>2020 Report to the Council of Australian Government</w:t>
      </w:r>
      <w:r w:rsidR="009A4C15">
        <w:rPr>
          <w:rFonts w:ascii="Arial" w:hAnsi="Arial" w:cs="Arial"/>
          <w:sz w:val="22"/>
          <w:szCs w:val="22"/>
        </w:rPr>
        <w:t>s</w:t>
      </w:r>
      <w:r w:rsidRPr="00DF6390">
        <w:rPr>
          <w:rFonts w:ascii="Arial" w:hAnsi="Arial" w:cs="Arial"/>
          <w:sz w:val="22"/>
          <w:szCs w:val="22"/>
        </w:rPr>
        <w:t xml:space="preserve"> 2012 </w:t>
      </w:r>
      <w:r>
        <w:rPr>
          <w:rFonts w:ascii="Arial" w:hAnsi="Arial" w:cs="Arial"/>
          <w:sz w:val="22"/>
          <w:szCs w:val="22"/>
        </w:rPr>
        <w:t xml:space="preserve">(NDS Report), </w:t>
      </w:r>
      <w:r w:rsidR="00DF6390">
        <w:rPr>
          <w:rFonts w:ascii="Arial" w:hAnsi="Arial" w:cs="Arial"/>
          <w:sz w:val="22"/>
          <w:szCs w:val="22"/>
        </w:rPr>
        <w:t xml:space="preserve">constitutes </w:t>
      </w:r>
      <w:r w:rsidR="00DF6390" w:rsidRPr="00DF6390">
        <w:rPr>
          <w:rFonts w:ascii="Arial" w:hAnsi="Arial" w:cs="Arial"/>
          <w:sz w:val="22"/>
          <w:szCs w:val="22"/>
        </w:rPr>
        <w:t>Disability Ministers’ first report to COAG and sets a framework for implementation and evaluation</w:t>
      </w:r>
      <w:r w:rsidR="00064142">
        <w:rPr>
          <w:rFonts w:ascii="Arial" w:hAnsi="Arial" w:cs="Arial"/>
          <w:sz w:val="22"/>
          <w:szCs w:val="22"/>
        </w:rPr>
        <w:t xml:space="preserve"> over the life of the strategy</w:t>
      </w:r>
      <w:r w:rsidR="00DF6390">
        <w:rPr>
          <w:rFonts w:ascii="Arial" w:hAnsi="Arial" w:cs="Arial"/>
          <w:sz w:val="22"/>
          <w:szCs w:val="22"/>
        </w:rPr>
        <w:t xml:space="preserve">. </w:t>
      </w:r>
      <w:r w:rsidR="00DF6390" w:rsidRPr="00DF6390">
        <w:rPr>
          <w:rFonts w:ascii="Arial" w:hAnsi="Arial" w:cs="Arial"/>
          <w:sz w:val="22"/>
          <w:szCs w:val="22"/>
        </w:rPr>
        <w:t xml:space="preserve">It includes the first NDS implementation plan, </w:t>
      </w:r>
      <w:r w:rsidR="00DF6390" w:rsidRPr="00DF6390">
        <w:rPr>
          <w:rFonts w:ascii="Arial" w:hAnsi="Arial" w:cs="Arial"/>
          <w:i/>
          <w:sz w:val="22"/>
          <w:szCs w:val="22"/>
        </w:rPr>
        <w:t>Laying the Groundwork 2011-14</w:t>
      </w:r>
      <w:r w:rsidR="00DF6390" w:rsidRPr="00DF6390">
        <w:rPr>
          <w:rFonts w:ascii="Arial" w:hAnsi="Arial" w:cs="Arial"/>
          <w:sz w:val="22"/>
          <w:szCs w:val="22"/>
        </w:rPr>
        <w:t>.</w:t>
      </w:r>
    </w:p>
    <w:p w:rsidR="009A4C15" w:rsidRPr="009A4C15" w:rsidRDefault="00541DC5" w:rsidP="009A4C15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A4C15">
        <w:rPr>
          <w:rFonts w:ascii="Arial" w:hAnsi="Arial" w:cs="Arial"/>
          <w:i/>
          <w:sz w:val="22"/>
          <w:szCs w:val="22"/>
        </w:rPr>
        <w:t>Laying the Groundwork</w:t>
      </w:r>
      <w:r w:rsidR="009A4C15">
        <w:rPr>
          <w:rFonts w:ascii="Arial" w:hAnsi="Arial" w:cs="Arial"/>
          <w:i/>
          <w:sz w:val="22"/>
          <w:szCs w:val="22"/>
        </w:rPr>
        <w:t xml:space="preserve"> </w:t>
      </w:r>
      <w:r w:rsidR="009A4C15" w:rsidRPr="00C94795">
        <w:rPr>
          <w:rFonts w:ascii="Arial" w:hAnsi="Arial" w:cs="Arial"/>
          <w:sz w:val="22"/>
          <w:szCs w:val="22"/>
        </w:rPr>
        <w:t>sets out six main action areas:</w:t>
      </w:r>
      <w:r w:rsidRPr="009A4C15">
        <w:rPr>
          <w:rFonts w:ascii="Arial" w:hAnsi="Arial" w:cs="Arial"/>
          <w:sz w:val="22"/>
          <w:szCs w:val="22"/>
        </w:rPr>
        <w:t xml:space="preserve"> </w:t>
      </w:r>
    </w:p>
    <w:p w:rsidR="009A4C15" w:rsidRPr="00633CE1" w:rsidRDefault="00633CE1" w:rsidP="00633CE1">
      <w:pPr>
        <w:pStyle w:val="Level1"/>
        <w:numPr>
          <w:ilvl w:val="0"/>
          <w:numId w:val="13"/>
        </w:numPr>
        <w:tabs>
          <w:tab w:val="left" w:pos="-1440"/>
        </w:tabs>
        <w:ind w:left="777" w:hanging="357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i</w:t>
      </w:r>
      <w:r w:rsidR="009A4C15" w:rsidRPr="00633CE1">
        <w:rPr>
          <w:rFonts w:ascii="Arial" w:hAnsi="Arial" w:cs="Arial"/>
          <w:sz w:val="22"/>
          <w:szCs w:val="22"/>
          <w:lang w:val="en-AU"/>
        </w:rPr>
        <w:t>nfluencing the mainstream support system</w:t>
      </w:r>
      <w:r w:rsidR="00064142">
        <w:rPr>
          <w:rFonts w:ascii="Arial" w:hAnsi="Arial" w:cs="Arial"/>
          <w:sz w:val="22"/>
          <w:szCs w:val="22"/>
          <w:lang w:val="en-AU"/>
        </w:rPr>
        <w:t xml:space="preserve"> </w:t>
      </w:r>
      <w:r w:rsidR="00064142" w:rsidRPr="00C94795">
        <w:rPr>
          <w:rFonts w:ascii="Arial" w:hAnsi="Arial" w:cs="Arial"/>
          <w:sz w:val="22"/>
          <w:szCs w:val="22"/>
          <w:lang w:val="en-AU"/>
        </w:rPr>
        <w:t>through</w:t>
      </w:r>
      <w:r w:rsidRPr="00633CE1">
        <w:rPr>
          <w:rFonts w:ascii="Arial" w:hAnsi="Arial" w:cs="Arial"/>
          <w:sz w:val="22"/>
          <w:szCs w:val="22"/>
          <w:lang w:val="en-AU"/>
        </w:rPr>
        <w:t xml:space="preserve"> periodic reviews of </w:t>
      </w:r>
      <w:r w:rsidR="004E157B">
        <w:rPr>
          <w:rFonts w:ascii="Arial" w:hAnsi="Arial" w:cs="Arial"/>
          <w:sz w:val="22"/>
          <w:szCs w:val="22"/>
          <w:lang w:val="en-AU"/>
        </w:rPr>
        <w:t>COAG</w:t>
      </w:r>
      <w:r w:rsidRPr="00633CE1">
        <w:rPr>
          <w:rFonts w:ascii="Arial" w:hAnsi="Arial" w:cs="Arial"/>
          <w:sz w:val="22"/>
          <w:szCs w:val="22"/>
          <w:lang w:val="en-AU"/>
        </w:rPr>
        <w:t xml:space="preserve"> national agreements and partnerships—including specific strategies and performance indicators to address outcomes as appropriate</w:t>
      </w:r>
      <w:r w:rsidR="004E157B">
        <w:rPr>
          <w:rFonts w:ascii="Arial" w:hAnsi="Arial" w:cs="Arial"/>
          <w:sz w:val="22"/>
          <w:szCs w:val="22"/>
          <w:lang w:val="en-AU"/>
        </w:rPr>
        <w:t>;</w:t>
      </w:r>
    </w:p>
    <w:p w:rsidR="009A4C15" w:rsidRPr="009A4C15" w:rsidRDefault="009A4C15" w:rsidP="009A4C15">
      <w:pPr>
        <w:pStyle w:val="Level1"/>
        <w:numPr>
          <w:ilvl w:val="0"/>
          <w:numId w:val="13"/>
        </w:numPr>
        <w:tabs>
          <w:tab w:val="left" w:pos="-1440"/>
        </w:tabs>
        <w:ind w:left="777" w:hanging="357"/>
        <w:jc w:val="both"/>
        <w:rPr>
          <w:rFonts w:ascii="Arial" w:hAnsi="Arial" w:cs="Arial"/>
          <w:sz w:val="22"/>
          <w:szCs w:val="22"/>
          <w:lang w:val="en-AU"/>
        </w:rPr>
      </w:pPr>
      <w:r w:rsidRPr="009A4C15">
        <w:rPr>
          <w:rFonts w:ascii="Arial" w:hAnsi="Arial" w:cs="Arial"/>
          <w:sz w:val="22"/>
          <w:szCs w:val="22"/>
          <w:lang w:val="en-AU"/>
        </w:rPr>
        <w:t xml:space="preserve">enlisting Disability Champion Ministers from mainstream portfolios; </w:t>
      </w:r>
    </w:p>
    <w:p w:rsidR="009A4C15" w:rsidRPr="009A4C15" w:rsidRDefault="009A4C15" w:rsidP="009A4C15">
      <w:pPr>
        <w:pStyle w:val="Level1"/>
        <w:numPr>
          <w:ilvl w:val="0"/>
          <w:numId w:val="13"/>
        </w:numPr>
        <w:tabs>
          <w:tab w:val="left" w:pos="-1440"/>
        </w:tabs>
        <w:ind w:left="777" w:hanging="357"/>
        <w:jc w:val="both"/>
        <w:rPr>
          <w:rFonts w:ascii="Arial" w:hAnsi="Arial" w:cs="Arial"/>
          <w:sz w:val="22"/>
          <w:szCs w:val="22"/>
          <w:lang w:val="en-AU"/>
        </w:rPr>
      </w:pPr>
      <w:r w:rsidRPr="009A4C15">
        <w:rPr>
          <w:rFonts w:ascii="Arial" w:hAnsi="Arial" w:cs="Arial"/>
          <w:sz w:val="22"/>
          <w:szCs w:val="22"/>
          <w:lang w:val="en-AU"/>
        </w:rPr>
        <w:t>improving the evidence base</w:t>
      </w:r>
      <w:r w:rsidR="004E157B">
        <w:rPr>
          <w:rFonts w:ascii="Arial" w:hAnsi="Arial" w:cs="Arial"/>
          <w:sz w:val="22"/>
          <w:szCs w:val="22"/>
          <w:lang w:val="en-AU"/>
        </w:rPr>
        <w:t>;</w:t>
      </w:r>
      <w:r w:rsidRPr="009A4C15"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9A4C15" w:rsidRPr="009A4C15" w:rsidRDefault="009A4C15" w:rsidP="009A4C15">
      <w:pPr>
        <w:pStyle w:val="Level1"/>
        <w:numPr>
          <w:ilvl w:val="0"/>
          <w:numId w:val="13"/>
        </w:numPr>
        <w:tabs>
          <w:tab w:val="left" w:pos="-1440"/>
        </w:tabs>
        <w:ind w:left="777" w:hanging="357"/>
        <w:jc w:val="both"/>
        <w:rPr>
          <w:rFonts w:ascii="Arial" w:hAnsi="Arial" w:cs="Arial"/>
          <w:sz w:val="22"/>
          <w:szCs w:val="22"/>
          <w:lang w:val="en-AU"/>
        </w:rPr>
      </w:pPr>
      <w:r w:rsidRPr="009A4C15">
        <w:rPr>
          <w:rFonts w:ascii="Arial" w:hAnsi="Arial" w:cs="Arial"/>
          <w:sz w:val="22"/>
          <w:szCs w:val="22"/>
          <w:lang w:val="en-AU"/>
        </w:rPr>
        <w:t>ensuring state and territory government disability plans align with priorities in the national strategy</w:t>
      </w:r>
      <w:r w:rsidR="004E157B">
        <w:rPr>
          <w:rFonts w:ascii="Arial" w:hAnsi="Arial" w:cs="Arial"/>
          <w:sz w:val="22"/>
          <w:szCs w:val="22"/>
          <w:lang w:val="en-AU"/>
        </w:rPr>
        <w:t>;</w:t>
      </w:r>
      <w:r w:rsidRPr="009A4C15"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9A4C15" w:rsidRPr="009A4C15" w:rsidRDefault="009A4C15" w:rsidP="009A4C15">
      <w:pPr>
        <w:pStyle w:val="Level1"/>
        <w:numPr>
          <w:ilvl w:val="0"/>
          <w:numId w:val="13"/>
        </w:numPr>
        <w:tabs>
          <w:tab w:val="left" w:pos="-1440"/>
        </w:tabs>
        <w:ind w:left="777" w:hanging="357"/>
        <w:jc w:val="both"/>
        <w:rPr>
          <w:rFonts w:ascii="Arial" w:hAnsi="Arial" w:cs="Arial"/>
          <w:sz w:val="22"/>
          <w:szCs w:val="22"/>
          <w:lang w:val="en-AU"/>
        </w:rPr>
      </w:pPr>
      <w:r w:rsidRPr="009A4C15">
        <w:rPr>
          <w:rFonts w:ascii="Arial" w:hAnsi="Arial" w:cs="Arial"/>
          <w:sz w:val="22"/>
          <w:szCs w:val="22"/>
          <w:lang w:val="en-AU"/>
        </w:rPr>
        <w:t>embedding the voice of people with a disability thro</w:t>
      </w:r>
      <w:r w:rsidR="004E157B">
        <w:rPr>
          <w:rFonts w:ascii="Arial" w:hAnsi="Arial" w:cs="Arial"/>
          <w:sz w:val="22"/>
          <w:szCs w:val="22"/>
          <w:lang w:val="en-AU"/>
        </w:rPr>
        <w:t>ugh consultation and engagement;</w:t>
      </w:r>
      <w:r w:rsidRPr="009A4C15">
        <w:rPr>
          <w:rFonts w:ascii="Arial" w:hAnsi="Arial" w:cs="Arial"/>
          <w:sz w:val="22"/>
          <w:szCs w:val="22"/>
          <w:lang w:val="en-AU"/>
        </w:rPr>
        <w:t xml:space="preserve"> and </w:t>
      </w:r>
    </w:p>
    <w:p w:rsidR="00C94795" w:rsidRDefault="009A4C15" w:rsidP="00C94795">
      <w:pPr>
        <w:pStyle w:val="Level1"/>
        <w:numPr>
          <w:ilvl w:val="0"/>
          <w:numId w:val="13"/>
        </w:numPr>
        <w:tabs>
          <w:tab w:val="left" w:pos="-1440"/>
        </w:tabs>
        <w:ind w:left="777" w:hanging="357"/>
        <w:jc w:val="both"/>
        <w:rPr>
          <w:rFonts w:ascii="Arial" w:hAnsi="Arial" w:cs="Arial"/>
          <w:sz w:val="22"/>
          <w:szCs w:val="22"/>
          <w:lang w:val="en-AU"/>
        </w:rPr>
      </w:pPr>
      <w:r w:rsidRPr="009A4C15">
        <w:rPr>
          <w:rFonts w:ascii="Arial" w:hAnsi="Arial" w:cs="Arial"/>
          <w:sz w:val="22"/>
          <w:szCs w:val="22"/>
          <w:lang w:val="en-AU"/>
        </w:rPr>
        <w:t>embedding change through areas of national cooperation</w:t>
      </w:r>
      <w:r w:rsidR="00E85306">
        <w:rPr>
          <w:rFonts w:ascii="Arial" w:hAnsi="Arial" w:cs="Arial"/>
          <w:sz w:val="22"/>
          <w:szCs w:val="22"/>
          <w:lang w:val="en-AU"/>
        </w:rPr>
        <w:t>.</w:t>
      </w:r>
    </w:p>
    <w:p w:rsidR="00C94795" w:rsidRPr="00146185" w:rsidRDefault="00C94795" w:rsidP="00C94795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, together with all Australian governments, will have responsibility to </w:t>
      </w:r>
      <w:r w:rsidRPr="00146185">
        <w:rPr>
          <w:rFonts w:ascii="Arial" w:hAnsi="Arial" w:cs="Arial"/>
          <w:sz w:val="22"/>
          <w:szCs w:val="22"/>
        </w:rPr>
        <w:t>contribute to implementing actions in Laying the Groundwork.</w:t>
      </w:r>
    </w:p>
    <w:p w:rsidR="00A935B3" w:rsidRPr="00146185" w:rsidRDefault="007A3246" w:rsidP="005547EA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163A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91C34" w:rsidRPr="005163AD">
        <w:rPr>
          <w:rFonts w:ascii="Arial" w:hAnsi="Arial" w:cs="Arial"/>
          <w:sz w:val="22"/>
          <w:szCs w:val="22"/>
          <w:u w:val="single"/>
        </w:rPr>
        <w:t>s</w:t>
      </w:r>
      <w:r w:rsidR="003336A2" w:rsidRPr="005163AD">
        <w:rPr>
          <w:rFonts w:ascii="Arial" w:hAnsi="Arial" w:cs="Arial"/>
          <w:sz w:val="22"/>
          <w:szCs w:val="22"/>
          <w:u w:val="single"/>
        </w:rPr>
        <w:t>upport</w:t>
      </w:r>
      <w:r w:rsidR="00D91C34" w:rsidRPr="005163AD">
        <w:rPr>
          <w:rFonts w:ascii="Arial" w:hAnsi="Arial" w:cs="Arial"/>
          <w:sz w:val="22"/>
          <w:szCs w:val="22"/>
          <w:u w:val="single"/>
        </w:rPr>
        <w:t>ed</w:t>
      </w:r>
      <w:r w:rsidR="003336A2" w:rsidRPr="00D61BCE">
        <w:rPr>
          <w:rFonts w:ascii="Arial" w:hAnsi="Arial" w:cs="Arial"/>
          <w:sz w:val="22"/>
          <w:szCs w:val="22"/>
        </w:rPr>
        <w:t xml:space="preserve"> </w:t>
      </w:r>
      <w:r w:rsidR="003545A4" w:rsidRPr="00146185">
        <w:rPr>
          <w:rFonts w:ascii="Arial" w:hAnsi="Arial" w:cs="Arial"/>
          <w:sz w:val="22"/>
          <w:szCs w:val="22"/>
        </w:rPr>
        <w:t xml:space="preserve">the </w:t>
      </w:r>
      <w:r w:rsidR="003545A4" w:rsidRPr="00146185">
        <w:rPr>
          <w:rFonts w:ascii="Arial" w:hAnsi="Arial" w:cs="Arial"/>
          <w:i/>
          <w:sz w:val="22"/>
          <w:szCs w:val="22"/>
        </w:rPr>
        <w:t>National Disability Strategy 2010</w:t>
      </w:r>
      <w:r w:rsidR="004E157B">
        <w:rPr>
          <w:rFonts w:ascii="Arial" w:hAnsi="Arial" w:cs="Arial"/>
          <w:i/>
          <w:sz w:val="22"/>
          <w:szCs w:val="22"/>
        </w:rPr>
        <w:t>–</w:t>
      </w:r>
      <w:r w:rsidR="003545A4" w:rsidRPr="00146185">
        <w:rPr>
          <w:rFonts w:ascii="Arial" w:hAnsi="Arial" w:cs="Arial"/>
          <w:i/>
          <w:sz w:val="22"/>
          <w:szCs w:val="22"/>
        </w:rPr>
        <w:t>2020 Report to the Council of Australian Government</w:t>
      </w:r>
      <w:r w:rsidR="00C94795" w:rsidRPr="00146185">
        <w:rPr>
          <w:rFonts w:ascii="Arial" w:hAnsi="Arial" w:cs="Arial"/>
          <w:i/>
          <w:sz w:val="22"/>
          <w:szCs w:val="22"/>
        </w:rPr>
        <w:t>s</w:t>
      </w:r>
      <w:r w:rsidR="003545A4" w:rsidRPr="00146185">
        <w:rPr>
          <w:rFonts w:ascii="Arial" w:hAnsi="Arial" w:cs="Arial"/>
          <w:i/>
          <w:sz w:val="22"/>
          <w:szCs w:val="22"/>
        </w:rPr>
        <w:t xml:space="preserve"> 2012</w:t>
      </w:r>
      <w:r w:rsidRPr="00146185">
        <w:rPr>
          <w:rFonts w:ascii="Arial" w:hAnsi="Arial" w:cs="Arial"/>
          <w:sz w:val="22"/>
          <w:szCs w:val="22"/>
        </w:rPr>
        <w:t xml:space="preserve"> </w:t>
      </w:r>
      <w:r w:rsidR="007679EA" w:rsidRPr="00146185">
        <w:rPr>
          <w:rFonts w:ascii="Arial" w:hAnsi="Arial" w:cs="Arial"/>
          <w:sz w:val="22"/>
          <w:szCs w:val="22"/>
        </w:rPr>
        <w:t xml:space="preserve">(NDS Report) </w:t>
      </w:r>
      <w:r w:rsidRPr="00146185">
        <w:rPr>
          <w:rFonts w:ascii="Arial" w:hAnsi="Arial" w:cs="Arial"/>
          <w:sz w:val="22"/>
          <w:szCs w:val="22"/>
        </w:rPr>
        <w:t xml:space="preserve">and the deliverables for </w:t>
      </w:r>
      <w:smartTag w:uri="urn:schemas-microsoft-com:office:smarttags" w:element="place">
        <w:smartTag w:uri="urn:schemas-microsoft-com:office:smarttags" w:element="State">
          <w:r w:rsidRPr="00146185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146185">
        <w:rPr>
          <w:rFonts w:ascii="Arial" w:hAnsi="Arial" w:cs="Arial"/>
          <w:sz w:val="22"/>
          <w:szCs w:val="22"/>
        </w:rPr>
        <w:t xml:space="preserve"> government agencies in the implementation plan </w:t>
      </w:r>
      <w:r w:rsidR="004E157B">
        <w:rPr>
          <w:rFonts w:ascii="Arial" w:hAnsi="Arial" w:cs="Arial"/>
          <w:i/>
          <w:sz w:val="22"/>
          <w:szCs w:val="22"/>
        </w:rPr>
        <w:t>Laying the Groundwork 2011–</w:t>
      </w:r>
      <w:r w:rsidRPr="00146185">
        <w:rPr>
          <w:rFonts w:ascii="Arial" w:hAnsi="Arial" w:cs="Arial"/>
          <w:i/>
          <w:sz w:val="22"/>
          <w:szCs w:val="22"/>
        </w:rPr>
        <w:t>2014.</w:t>
      </w:r>
    </w:p>
    <w:p w:rsidR="00EA00BF" w:rsidRPr="00C07656" w:rsidRDefault="00EA00BF" w:rsidP="00355F86">
      <w:pPr>
        <w:keepNext/>
        <w:numPr>
          <w:ilvl w:val="0"/>
          <w:numId w:val="6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92062B">
        <w:rPr>
          <w:rFonts w:ascii="Arial" w:hAnsi="Arial" w:cs="Arial"/>
          <w:i/>
          <w:sz w:val="22"/>
          <w:szCs w:val="22"/>
          <w:u w:val="single"/>
        </w:rPr>
        <w:t>:</w:t>
      </w:r>
    </w:p>
    <w:p w:rsidR="000B545C" w:rsidRPr="0092062B" w:rsidRDefault="009814E8" w:rsidP="00F308A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hyperlink r:id="rId7" w:history="1">
        <w:r w:rsidR="00701003" w:rsidRPr="001A4839">
          <w:rPr>
            <w:rStyle w:val="Hyperlink"/>
            <w:rFonts w:ascii="Arial" w:hAnsi="Arial" w:cs="Arial"/>
            <w:sz w:val="22"/>
            <w:szCs w:val="22"/>
          </w:rPr>
          <w:t>National Disability Strategy 2010-2020 Report to the Council of Australian Governments</w:t>
        </w:r>
        <w:r w:rsidR="009A4C15" w:rsidRPr="001A4839">
          <w:rPr>
            <w:rStyle w:val="Hyperlink"/>
            <w:rFonts w:ascii="Arial" w:hAnsi="Arial" w:cs="Arial"/>
            <w:sz w:val="22"/>
            <w:szCs w:val="22"/>
          </w:rPr>
          <w:t xml:space="preserve"> 2012</w:t>
        </w:r>
      </w:hyperlink>
    </w:p>
    <w:sectPr w:rsidR="000B545C" w:rsidRPr="0092062B" w:rsidSect="0092062B">
      <w:headerReference w:type="default" r:id="rId8"/>
      <w:pgSz w:w="11907" w:h="16840" w:code="9"/>
      <w:pgMar w:top="1440" w:right="851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4C" w:rsidRDefault="0037254C">
      <w:r>
        <w:separator/>
      </w:r>
    </w:p>
  </w:endnote>
  <w:endnote w:type="continuationSeparator" w:id="0">
    <w:p w:rsidR="0037254C" w:rsidRDefault="0037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4C" w:rsidRDefault="0037254C">
      <w:r>
        <w:separator/>
      </w:r>
    </w:p>
  </w:footnote>
  <w:footnote w:type="continuationSeparator" w:id="0">
    <w:p w:rsidR="0037254C" w:rsidRDefault="0037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43" w:rsidRPr="00937A4A" w:rsidRDefault="00F308A6" w:rsidP="00A6044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  <w:lang w:eastAsia="en-US"/>
      </w:rPr>
    </w:pPr>
    <w:r w:rsidRPr="00F308A6">
      <w:rPr>
        <w:rFonts w:ascii="Arial" w:hAnsi="Arial" w:cs="Arial"/>
        <w:b/>
        <w:sz w:val="22"/>
        <w:szCs w:val="22"/>
      </w:rPr>
      <w:tab/>
    </w:r>
    <w:r w:rsidR="00A60443" w:rsidRPr="00937A4A">
      <w:rPr>
        <w:rFonts w:ascii="Arial" w:hAnsi="Arial" w:cs="Arial"/>
        <w:b/>
        <w:sz w:val="28"/>
        <w:szCs w:val="22"/>
        <w:lang w:eastAsia="en-US"/>
      </w:rPr>
      <w:t>Queensland Government</w:t>
    </w:r>
  </w:p>
  <w:p w:rsidR="00A60443" w:rsidRPr="00937A4A" w:rsidRDefault="00A60443" w:rsidP="00A6044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  <w:lang w:eastAsia="en-US"/>
      </w:rPr>
    </w:pPr>
  </w:p>
  <w:p w:rsidR="00A60443" w:rsidRPr="00937A4A" w:rsidRDefault="00A60443" w:rsidP="00A6044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  <w:lang w:eastAsia="en-US"/>
      </w:rPr>
    </w:pPr>
    <w:r w:rsidRPr="00937A4A">
      <w:rPr>
        <w:rFonts w:ascii="Arial" w:hAnsi="Arial" w:cs="Arial"/>
        <w:b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sz w:val="22"/>
        <w:szCs w:val="22"/>
        <w:lang w:eastAsia="en-US"/>
      </w:rPr>
      <w:t>November 2012</w:t>
    </w:r>
  </w:p>
  <w:p w:rsidR="00F308A6" w:rsidRPr="00F308A6" w:rsidRDefault="00F308A6" w:rsidP="00F308A6">
    <w:pPr>
      <w:pStyle w:val="Header"/>
      <w:tabs>
        <w:tab w:val="clear" w:pos="8306"/>
        <w:tab w:val="right" w:pos="9000"/>
      </w:tabs>
      <w:ind w:firstLine="2880"/>
      <w:rPr>
        <w:rFonts w:ascii="Arial" w:hAnsi="Arial" w:cs="Arial"/>
        <w:b/>
        <w:sz w:val="22"/>
        <w:szCs w:val="22"/>
      </w:rPr>
    </w:pPr>
    <w:r w:rsidRPr="00F308A6">
      <w:rPr>
        <w:rFonts w:ascii="Arial" w:hAnsi="Arial" w:cs="Arial"/>
        <w:b/>
        <w:sz w:val="22"/>
        <w:szCs w:val="22"/>
      </w:rPr>
      <w:tab/>
    </w:r>
  </w:p>
  <w:p w:rsidR="00E554EF" w:rsidRDefault="00E62F5A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Government response to the </w:t>
    </w:r>
    <w:r w:rsidR="00E554EF">
      <w:rPr>
        <w:rFonts w:ascii="Arial" w:hAnsi="Arial" w:cs="Arial"/>
        <w:b/>
        <w:sz w:val="22"/>
        <w:szCs w:val="22"/>
        <w:u w:val="single"/>
      </w:rPr>
      <w:t>National Disability Strategy 2010</w:t>
    </w:r>
    <w:r w:rsidR="004E157B">
      <w:rPr>
        <w:rFonts w:ascii="Arial" w:hAnsi="Arial" w:cs="Arial"/>
        <w:b/>
        <w:sz w:val="22"/>
        <w:szCs w:val="22"/>
        <w:u w:val="single"/>
      </w:rPr>
      <w:t>–</w:t>
    </w:r>
    <w:r w:rsidR="00E554EF">
      <w:rPr>
        <w:rFonts w:ascii="Arial" w:hAnsi="Arial" w:cs="Arial"/>
        <w:b/>
        <w:sz w:val="22"/>
        <w:szCs w:val="22"/>
        <w:u w:val="single"/>
      </w:rPr>
      <w:t>2020 Report to the Council of Australian Governments</w:t>
    </w:r>
    <w:r>
      <w:rPr>
        <w:rFonts w:ascii="Arial" w:hAnsi="Arial" w:cs="Arial"/>
        <w:b/>
        <w:sz w:val="22"/>
        <w:szCs w:val="22"/>
        <w:u w:val="single"/>
      </w:rPr>
      <w:t xml:space="preserve"> 2012 and implementation plan: Laying the Groundwork 2011–14</w:t>
    </w:r>
  </w:p>
  <w:p w:rsidR="00E554EF" w:rsidRDefault="00E554EF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Communities, Child Safety and Disability Services</w:t>
    </w:r>
  </w:p>
  <w:p w:rsidR="00E554EF" w:rsidRPr="000400F9" w:rsidRDefault="00E554EF" w:rsidP="007D3B9D">
    <w:pPr>
      <w:pStyle w:val="Header"/>
      <w:pBdr>
        <w:bottom w:val="single" w:sz="8" w:space="1" w:color="auto"/>
      </w:pBdr>
      <w:spacing w:line="60" w:lineRule="exact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8EE"/>
    <w:multiLevelType w:val="hybridMultilevel"/>
    <w:tmpl w:val="6C22C74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D6945"/>
    <w:multiLevelType w:val="hybridMultilevel"/>
    <w:tmpl w:val="8110A882"/>
    <w:lvl w:ilvl="0" w:tplc="EF3C5A5A">
      <w:start w:val="1"/>
      <w:numFmt w:val="decimal"/>
      <w:pStyle w:val="bulletsnumbered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B9"/>
    <w:rsid w:val="00011167"/>
    <w:rsid w:val="00021B34"/>
    <w:rsid w:val="000400F9"/>
    <w:rsid w:val="00057592"/>
    <w:rsid w:val="00064142"/>
    <w:rsid w:val="00064760"/>
    <w:rsid w:val="00066ABF"/>
    <w:rsid w:val="000B545C"/>
    <w:rsid w:val="001141E1"/>
    <w:rsid w:val="00130203"/>
    <w:rsid w:val="00133013"/>
    <w:rsid w:val="00133A34"/>
    <w:rsid w:val="00142363"/>
    <w:rsid w:val="00146185"/>
    <w:rsid w:val="001478CB"/>
    <w:rsid w:val="00160524"/>
    <w:rsid w:val="00172C12"/>
    <w:rsid w:val="00177304"/>
    <w:rsid w:val="001A4839"/>
    <w:rsid w:val="001B64D0"/>
    <w:rsid w:val="001E3962"/>
    <w:rsid w:val="001F2E09"/>
    <w:rsid w:val="001F4CD8"/>
    <w:rsid w:val="002304B6"/>
    <w:rsid w:val="00233709"/>
    <w:rsid w:val="00251558"/>
    <w:rsid w:val="00254E35"/>
    <w:rsid w:val="0028053C"/>
    <w:rsid w:val="002A1714"/>
    <w:rsid w:val="002B00EF"/>
    <w:rsid w:val="002C0E9C"/>
    <w:rsid w:val="002E5974"/>
    <w:rsid w:val="002F57E4"/>
    <w:rsid w:val="00314FEB"/>
    <w:rsid w:val="0032048B"/>
    <w:rsid w:val="003336A2"/>
    <w:rsid w:val="00336FD6"/>
    <w:rsid w:val="00346156"/>
    <w:rsid w:val="003545A4"/>
    <w:rsid w:val="00355F86"/>
    <w:rsid w:val="0036287B"/>
    <w:rsid w:val="0037254C"/>
    <w:rsid w:val="00380E44"/>
    <w:rsid w:val="00382380"/>
    <w:rsid w:val="003A269C"/>
    <w:rsid w:val="003A2E0F"/>
    <w:rsid w:val="003C3732"/>
    <w:rsid w:val="003E0521"/>
    <w:rsid w:val="003F0578"/>
    <w:rsid w:val="00431F02"/>
    <w:rsid w:val="00435BE5"/>
    <w:rsid w:val="0048019C"/>
    <w:rsid w:val="004809EE"/>
    <w:rsid w:val="00486A99"/>
    <w:rsid w:val="004B5DE0"/>
    <w:rsid w:val="004C1C19"/>
    <w:rsid w:val="004D1E7F"/>
    <w:rsid w:val="004E157B"/>
    <w:rsid w:val="004E6C38"/>
    <w:rsid w:val="004F22A0"/>
    <w:rsid w:val="004F61C7"/>
    <w:rsid w:val="005163AD"/>
    <w:rsid w:val="00516663"/>
    <w:rsid w:val="00522F05"/>
    <w:rsid w:val="00541DC5"/>
    <w:rsid w:val="005547EA"/>
    <w:rsid w:val="00561656"/>
    <w:rsid w:val="0056401D"/>
    <w:rsid w:val="00597CB7"/>
    <w:rsid w:val="005B1D9B"/>
    <w:rsid w:val="005C3208"/>
    <w:rsid w:val="005C5E63"/>
    <w:rsid w:val="005F1117"/>
    <w:rsid w:val="005F4C3E"/>
    <w:rsid w:val="00601B0F"/>
    <w:rsid w:val="00602B3A"/>
    <w:rsid w:val="006100CC"/>
    <w:rsid w:val="0061068B"/>
    <w:rsid w:val="00612800"/>
    <w:rsid w:val="00633CE1"/>
    <w:rsid w:val="00644076"/>
    <w:rsid w:val="006626B1"/>
    <w:rsid w:val="006631CF"/>
    <w:rsid w:val="00682036"/>
    <w:rsid w:val="006B3B54"/>
    <w:rsid w:val="006C0B8E"/>
    <w:rsid w:val="006C6D40"/>
    <w:rsid w:val="006D0869"/>
    <w:rsid w:val="006D5703"/>
    <w:rsid w:val="006D7ED4"/>
    <w:rsid w:val="006E3F9E"/>
    <w:rsid w:val="006E6713"/>
    <w:rsid w:val="00701003"/>
    <w:rsid w:val="007054B2"/>
    <w:rsid w:val="007060D7"/>
    <w:rsid w:val="00720C1D"/>
    <w:rsid w:val="00726F36"/>
    <w:rsid w:val="007328A4"/>
    <w:rsid w:val="00746F1D"/>
    <w:rsid w:val="007631D2"/>
    <w:rsid w:val="007679EA"/>
    <w:rsid w:val="007A25F4"/>
    <w:rsid w:val="007A3246"/>
    <w:rsid w:val="007A6599"/>
    <w:rsid w:val="007D3B9D"/>
    <w:rsid w:val="007F52D6"/>
    <w:rsid w:val="00813E06"/>
    <w:rsid w:val="0082040E"/>
    <w:rsid w:val="00827AE4"/>
    <w:rsid w:val="00845D3E"/>
    <w:rsid w:val="00863BD1"/>
    <w:rsid w:val="00890D74"/>
    <w:rsid w:val="008A5F1B"/>
    <w:rsid w:val="008B7E17"/>
    <w:rsid w:val="008C43AB"/>
    <w:rsid w:val="008E5F78"/>
    <w:rsid w:val="008F44CD"/>
    <w:rsid w:val="008F5667"/>
    <w:rsid w:val="0092062B"/>
    <w:rsid w:val="00922A5B"/>
    <w:rsid w:val="00941F71"/>
    <w:rsid w:val="009722A1"/>
    <w:rsid w:val="009814E8"/>
    <w:rsid w:val="00994FA3"/>
    <w:rsid w:val="009A4C15"/>
    <w:rsid w:val="009D08D0"/>
    <w:rsid w:val="009D0C12"/>
    <w:rsid w:val="009D6663"/>
    <w:rsid w:val="009F5476"/>
    <w:rsid w:val="00A01351"/>
    <w:rsid w:val="00A15158"/>
    <w:rsid w:val="00A20C0E"/>
    <w:rsid w:val="00A30F55"/>
    <w:rsid w:val="00A46531"/>
    <w:rsid w:val="00A60443"/>
    <w:rsid w:val="00A90A93"/>
    <w:rsid w:val="00A935B3"/>
    <w:rsid w:val="00AA128C"/>
    <w:rsid w:val="00AA456D"/>
    <w:rsid w:val="00AB6637"/>
    <w:rsid w:val="00AE0A26"/>
    <w:rsid w:val="00AE1622"/>
    <w:rsid w:val="00AE1995"/>
    <w:rsid w:val="00AE4BC4"/>
    <w:rsid w:val="00B0669B"/>
    <w:rsid w:val="00B12A1B"/>
    <w:rsid w:val="00B12D1C"/>
    <w:rsid w:val="00B14F13"/>
    <w:rsid w:val="00B26674"/>
    <w:rsid w:val="00B3553C"/>
    <w:rsid w:val="00B40BDF"/>
    <w:rsid w:val="00B42536"/>
    <w:rsid w:val="00B65C22"/>
    <w:rsid w:val="00C018E1"/>
    <w:rsid w:val="00C07656"/>
    <w:rsid w:val="00C12AB9"/>
    <w:rsid w:val="00C544C8"/>
    <w:rsid w:val="00C805EC"/>
    <w:rsid w:val="00C85B71"/>
    <w:rsid w:val="00C86727"/>
    <w:rsid w:val="00C94795"/>
    <w:rsid w:val="00C95EFD"/>
    <w:rsid w:val="00CA5B8E"/>
    <w:rsid w:val="00CC0957"/>
    <w:rsid w:val="00CE6FBA"/>
    <w:rsid w:val="00CF15A8"/>
    <w:rsid w:val="00D04816"/>
    <w:rsid w:val="00D33918"/>
    <w:rsid w:val="00D542A0"/>
    <w:rsid w:val="00D54601"/>
    <w:rsid w:val="00D61BCE"/>
    <w:rsid w:val="00D91C34"/>
    <w:rsid w:val="00DA4946"/>
    <w:rsid w:val="00DB36D3"/>
    <w:rsid w:val="00DC204A"/>
    <w:rsid w:val="00DC6BC3"/>
    <w:rsid w:val="00DD3CD5"/>
    <w:rsid w:val="00DD497C"/>
    <w:rsid w:val="00DF4650"/>
    <w:rsid w:val="00DF6390"/>
    <w:rsid w:val="00E00EE8"/>
    <w:rsid w:val="00E1646A"/>
    <w:rsid w:val="00E463C2"/>
    <w:rsid w:val="00E554EF"/>
    <w:rsid w:val="00E57B1D"/>
    <w:rsid w:val="00E62F5A"/>
    <w:rsid w:val="00E85306"/>
    <w:rsid w:val="00EA00BF"/>
    <w:rsid w:val="00EC216C"/>
    <w:rsid w:val="00ED108E"/>
    <w:rsid w:val="00F308A6"/>
    <w:rsid w:val="00F60ADE"/>
    <w:rsid w:val="00F71B83"/>
    <w:rsid w:val="00F756F8"/>
    <w:rsid w:val="00FB54A6"/>
    <w:rsid w:val="00FD0232"/>
    <w:rsid w:val="00FD1CE4"/>
    <w:rsid w:val="00FE2676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CommentReference">
    <w:name w:val="annotation reference"/>
    <w:semiHidden/>
    <w:rsid w:val="00066ABF"/>
    <w:rPr>
      <w:sz w:val="16"/>
      <w:szCs w:val="16"/>
    </w:rPr>
  </w:style>
  <w:style w:type="paragraph" w:styleId="CommentText">
    <w:name w:val="annotation text"/>
    <w:basedOn w:val="Normal"/>
    <w:semiHidden/>
    <w:rsid w:val="00066A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6ABF"/>
    <w:rPr>
      <w:b/>
      <w:bCs/>
    </w:rPr>
  </w:style>
  <w:style w:type="paragraph" w:customStyle="1" w:styleId="Level1">
    <w:name w:val="Level 1"/>
    <w:basedOn w:val="Normal"/>
    <w:rsid w:val="009A4C15"/>
    <w:pPr>
      <w:widowControl w:val="0"/>
      <w:autoSpaceDE w:val="0"/>
      <w:autoSpaceDN w:val="0"/>
      <w:adjustRightInd w:val="0"/>
      <w:ind w:left="720" w:hanging="720"/>
    </w:pPr>
    <w:rPr>
      <w:sz w:val="20"/>
      <w:szCs w:val="20"/>
      <w:lang w:val="en-US"/>
    </w:rPr>
  </w:style>
  <w:style w:type="paragraph" w:customStyle="1" w:styleId="bulletsnumbered">
    <w:name w:val="bullets numbered"/>
    <w:basedOn w:val="Normal"/>
    <w:link w:val="bulletsnumberedChar"/>
    <w:rsid w:val="00633CE1"/>
    <w:pPr>
      <w:numPr>
        <w:numId w:val="14"/>
      </w:numPr>
      <w:spacing w:after="200"/>
    </w:pPr>
    <w:rPr>
      <w:rFonts w:eastAsia="Calibri"/>
      <w:sz w:val="20"/>
      <w:szCs w:val="20"/>
    </w:rPr>
  </w:style>
  <w:style w:type="character" w:customStyle="1" w:styleId="bulletsnumberedChar">
    <w:name w:val="bullets numbered Char"/>
    <w:link w:val="bulletsnumbered"/>
    <w:locked/>
    <w:rsid w:val="00633CE1"/>
    <w:rPr>
      <w:rFonts w:eastAsia="Calibri"/>
      <w:lang w:val="en-AU" w:eastAsia="en-AU" w:bidi="ar-SA"/>
    </w:rPr>
  </w:style>
  <w:style w:type="character" w:styleId="PageNumber">
    <w:name w:val="page number"/>
    <w:basedOn w:val="DefaultParagraphFont"/>
    <w:rsid w:val="00F308A6"/>
  </w:style>
  <w:style w:type="character" w:styleId="Hyperlink">
    <w:name w:val="Hyperlink"/>
    <w:rsid w:val="001A4839"/>
    <w:rPr>
      <w:color w:val="0000FF"/>
      <w:u w:val="single"/>
    </w:rPr>
  </w:style>
  <w:style w:type="character" w:styleId="FollowedHyperlink">
    <w:name w:val="FollowedHyperlink"/>
    <w:rsid w:val="001A48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ttachment%20-%20National%20Disability%20Strategy%202010-2020%20Report%20to%20COAG%20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unge\Local%20Settings\Temporary%20Internet%20Files\OLKF2\Decision%20Summary%20Template%20v0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 Summary Template v0 4.dot</Template>
  <TotalTime>0</TotalTime>
  <Pages>1</Pages>
  <Words>294</Words>
  <Characters>1782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Base>https://www.cabinet.qld.gov.au/documents/2012/Nov/National Disability Strategy/</HyperlinkBase>
  <HLinks>
    <vt:vector size="6" baseType="variant">
      <vt:variant>
        <vt:i4>4063356</vt:i4>
      </vt:variant>
      <vt:variant>
        <vt:i4>0</vt:i4>
      </vt:variant>
      <vt:variant>
        <vt:i4>0</vt:i4>
      </vt:variant>
      <vt:variant>
        <vt:i4>5</vt:i4>
      </vt:variant>
      <vt:variant>
        <vt:lpwstr>Attachments/Attachment - National Disability Strategy 2010-2020 Report to COAG 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2013-02-20T03:34:00Z</cp:lastPrinted>
  <dcterms:created xsi:type="dcterms:W3CDTF">2017-10-24T23:20:00Z</dcterms:created>
  <dcterms:modified xsi:type="dcterms:W3CDTF">2018-03-06T01:14:00Z</dcterms:modified>
  <cp:category>Disability_Services,COAG</cp:category>
</cp:coreProperties>
</file>